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AA" w:rsidRDefault="00263084" w:rsidP="007D33AA">
      <w:pPr>
        <w:spacing w:after="0" w:line="240" w:lineRule="auto"/>
        <w:jc w:val="center"/>
        <w:rPr>
          <w:b/>
          <w:sz w:val="24"/>
          <w:szCs w:val="24"/>
        </w:rPr>
      </w:pPr>
      <w:r w:rsidRPr="006A1A2E">
        <w:rPr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.8pt;margin-top:-14.65pt;width:426pt;height:80.55pt;z-index:251658240" filled="f" stroked="f">
            <v:textbox>
              <w:txbxContent>
                <w:p w:rsidR="00DC4A0D" w:rsidRPr="00807D06" w:rsidRDefault="00DC4A0D" w:rsidP="00DC4A0D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07D06">
                    <w:rPr>
                      <w:b/>
                      <w:sz w:val="18"/>
                      <w:szCs w:val="18"/>
                    </w:rPr>
                    <w:t>FUNDACIÓN DE LOS DERECHOS HUMANOS</w:t>
                  </w:r>
                </w:p>
                <w:p w:rsidR="00DC4A0D" w:rsidRPr="00807D06" w:rsidRDefault="00DC4A0D" w:rsidP="00DC4A0D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07D06">
                    <w:rPr>
                      <w:b/>
                      <w:sz w:val="18"/>
                      <w:szCs w:val="18"/>
                    </w:rPr>
                    <w:t xml:space="preserve">DEL ESTADO ANZOÁTEGUI – VENEZUELA </w:t>
                  </w:r>
                </w:p>
                <w:p w:rsidR="00DC4A0D" w:rsidRPr="00807D06" w:rsidRDefault="00DC4A0D" w:rsidP="00DC4A0D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DC4A0D" w:rsidRPr="00C968BE" w:rsidRDefault="00DC4A0D" w:rsidP="00DC4A0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968BE">
                    <w:rPr>
                      <w:sz w:val="16"/>
                      <w:szCs w:val="16"/>
                    </w:rPr>
                    <w:t>Calle Buenos Aires cruce con calle Las Flores, N</w:t>
                  </w:r>
                  <w:r w:rsidRPr="00C968BE">
                    <w:rPr>
                      <w:rFonts w:cstheme="minorHAnsi"/>
                      <w:sz w:val="16"/>
                      <w:szCs w:val="16"/>
                    </w:rPr>
                    <w:t>°</w:t>
                  </w:r>
                  <w:r w:rsidRPr="00C968BE">
                    <w:rPr>
                      <w:sz w:val="16"/>
                      <w:szCs w:val="16"/>
                    </w:rPr>
                    <w:t xml:space="preserve"> 19-73, Sector Buenos </w:t>
                  </w:r>
                </w:p>
                <w:p w:rsidR="00DC4A0D" w:rsidRPr="00C968BE" w:rsidRDefault="00DC4A0D" w:rsidP="00DC4A0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968BE">
                    <w:rPr>
                      <w:sz w:val="16"/>
                      <w:szCs w:val="16"/>
                    </w:rPr>
                    <w:t>Aires, frente a la antigua Plaza Buenos Aires, a una cuadra detrás de los Tribunales de Justicia y Gobernación del Estado</w:t>
                  </w:r>
                  <w:r w:rsidR="00872C16" w:rsidRPr="00C968BE">
                    <w:rPr>
                      <w:sz w:val="16"/>
                      <w:szCs w:val="16"/>
                    </w:rPr>
                    <w:t>, teléfono</w:t>
                  </w:r>
                  <w:proofErr w:type="gramStart"/>
                  <w:r w:rsidR="00872C16" w:rsidRPr="00C968BE">
                    <w:rPr>
                      <w:sz w:val="16"/>
                      <w:szCs w:val="16"/>
                    </w:rPr>
                    <w:t xml:space="preserve">: </w:t>
                  </w:r>
                  <w:r w:rsidRPr="00C968BE">
                    <w:rPr>
                      <w:sz w:val="16"/>
                      <w:szCs w:val="16"/>
                    </w:rPr>
                    <w:t xml:space="preserve"> 0414</w:t>
                  </w:r>
                  <w:proofErr w:type="gramEnd"/>
                  <w:r w:rsidRPr="00C968BE">
                    <w:rPr>
                      <w:sz w:val="16"/>
                      <w:szCs w:val="16"/>
                    </w:rPr>
                    <w:t xml:space="preserve"> – 184.65.82</w:t>
                  </w:r>
                </w:p>
                <w:p w:rsidR="00DC4A0D" w:rsidRPr="00C968BE" w:rsidRDefault="00DC4A0D" w:rsidP="00DC4A0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968BE">
                    <w:rPr>
                      <w:sz w:val="16"/>
                      <w:szCs w:val="16"/>
                    </w:rPr>
                    <w:t xml:space="preserve">E-mail: </w:t>
                  </w:r>
                  <w:hyperlink r:id="rId4" w:history="1">
                    <w:r w:rsidRPr="00C968BE">
                      <w:rPr>
                        <w:rStyle w:val="Hipervnculo"/>
                        <w:color w:val="0070C0"/>
                        <w:sz w:val="16"/>
                        <w:szCs w:val="16"/>
                      </w:rPr>
                      <w:t>f</w:t>
                    </w:r>
                    <w:r w:rsidRPr="00C968BE">
                      <w:rPr>
                        <w:rStyle w:val="Hipervnculo"/>
                        <w:sz w:val="16"/>
                        <w:szCs w:val="16"/>
                      </w:rPr>
                      <w:t>dhanzoategui1@gmail.com</w:t>
                    </w:r>
                  </w:hyperlink>
                </w:p>
                <w:p w:rsidR="00DC4A0D" w:rsidRPr="00872C16" w:rsidRDefault="00DC4A0D" w:rsidP="00DC4A0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968BE">
        <w:rPr>
          <w:noProof/>
          <w:lang w:eastAsia="es-V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-48713</wp:posOffset>
            </wp:positionH>
            <wp:positionV relativeFrom="paragraph">
              <wp:posOffset>-225516</wp:posOffset>
            </wp:positionV>
            <wp:extent cx="579664" cy="1023257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64" cy="102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3AA" w:rsidRDefault="007D33AA" w:rsidP="007D33AA">
      <w:pPr>
        <w:spacing w:after="0" w:line="240" w:lineRule="auto"/>
        <w:jc w:val="center"/>
        <w:rPr>
          <w:b/>
          <w:sz w:val="24"/>
          <w:szCs w:val="24"/>
        </w:rPr>
      </w:pPr>
    </w:p>
    <w:p w:rsidR="00DC4A0D" w:rsidRDefault="00DC4A0D" w:rsidP="00DC4A0D">
      <w:pPr>
        <w:jc w:val="both"/>
        <w:rPr>
          <w:rFonts w:ascii="Arial" w:hAnsi="Arial" w:cs="Arial"/>
          <w:sz w:val="28"/>
          <w:szCs w:val="28"/>
        </w:rPr>
      </w:pPr>
    </w:p>
    <w:p w:rsidR="007931BB" w:rsidRPr="00263084" w:rsidRDefault="00DC4A0D" w:rsidP="002630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263084" w:rsidRPr="004D6C0C" w:rsidRDefault="00263084" w:rsidP="00263084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4D6C0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Fundación de los DDHH Anzoátegui investiga</w:t>
      </w:r>
    </w:p>
    <w:p w:rsidR="00263084" w:rsidRPr="004D6C0C" w:rsidRDefault="00263084" w:rsidP="00263084">
      <w:pPr>
        <w:spacing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4D6C0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presuntas ejecuciones extrajudiciales 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en</w:t>
      </w:r>
      <w:r w:rsidRPr="004D6C0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la zona sur del estado</w:t>
      </w:r>
    </w:p>
    <w:p w:rsidR="007931BB" w:rsidRPr="00917B45" w:rsidRDefault="007931BB" w:rsidP="00C96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VE"/>
        </w:rPr>
      </w:pPr>
    </w:p>
    <w:p w:rsidR="00287FF3" w:rsidRDefault="00287FF3" w:rsidP="00287FF3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>El director</w:t>
      </w:r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 institucional</w:t>
      </w:r>
      <w:r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 de la ONG, Alcides </w:t>
      </w:r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Magallanes, destacó que los hechos ocurridos en el sector Barrio Blanco de El Tigrito, uniformados del </w:t>
      </w:r>
      <w:proofErr w:type="spellStart"/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>Cicpc</w:t>
      </w:r>
      <w:proofErr w:type="spellEnd"/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>Polianzoátegui</w:t>
      </w:r>
      <w:proofErr w:type="spellEnd"/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 y </w:t>
      </w:r>
      <w:proofErr w:type="spellStart"/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>Poliguanipa</w:t>
      </w:r>
      <w:proofErr w:type="spellEnd"/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 dejaron evidencia de una simulación de hecho punible </w:t>
      </w:r>
      <w:r w:rsidR="003753BF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 xml:space="preserve">y se constató irregularidades </w:t>
      </w:r>
      <w:r w:rsidR="00263084"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  <w:t>en la entrega de uno de los cuerpos de las víctimas</w:t>
      </w:r>
    </w:p>
    <w:p w:rsidR="00287FF3" w:rsidRDefault="00287FF3" w:rsidP="00287FF3">
      <w:pPr>
        <w:shd w:val="clear" w:color="auto" w:fill="FFFFFF"/>
        <w:spacing w:after="0" w:line="240" w:lineRule="auto"/>
        <w:rPr>
          <w:rFonts w:ascii="Arial" w:hAnsi="Arial" w:cs="Arial"/>
          <w:bCs/>
          <w:i/>
          <w:color w:val="222222"/>
          <w:sz w:val="26"/>
          <w:szCs w:val="26"/>
          <w:shd w:val="clear" w:color="auto" w:fill="FFFFFF"/>
        </w:rPr>
      </w:pPr>
    </w:p>
    <w:p w:rsidR="00263084" w:rsidRPr="003753BF" w:rsidRDefault="00287FF3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968BE">
        <w:rPr>
          <w:rFonts w:ascii="Arial" w:hAnsi="Arial" w:cs="Arial"/>
          <w:b/>
          <w:sz w:val="24"/>
          <w:szCs w:val="24"/>
        </w:rPr>
        <w:t xml:space="preserve"> </w:t>
      </w:r>
      <w:r w:rsidR="001548F9" w:rsidRPr="00C968BE">
        <w:rPr>
          <w:rFonts w:ascii="Arial" w:hAnsi="Arial" w:cs="Arial"/>
          <w:b/>
          <w:sz w:val="24"/>
          <w:szCs w:val="24"/>
        </w:rPr>
        <w:t xml:space="preserve">(Prensa </w:t>
      </w:r>
      <w:r w:rsidR="001548F9" w:rsidRPr="003753BF">
        <w:rPr>
          <w:rFonts w:ascii="Arial" w:hAnsi="Arial" w:cs="Arial"/>
          <w:b/>
          <w:sz w:val="24"/>
          <w:szCs w:val="24"/>
        </w:rPr>
        <w:t xml:space="preserve">FDDHH </w:t>
      </w:r>
      <w:proofErr w:type="spellStart"/>
      <w:r w:rsidR="001548F9" w:rsidRPr="003753BF">
        <w:rPr>
          <w:rFonts w:ascii="Arial" w:hAnsi="Arial" w:cs="Arial"/>
          <w:b/>
          <w:sz w:val="24"/>
          <w:szCs w:val="24"/>
        </w:rPr>
        <w:t>Anz</w:t>
      </w:r>
      <w:proofErr w:type="spellEnd"/>
      <w:r w:rsidR="001548F9" w:rsidRPr="003753BF">
        <w:rPr>
          <w:rFonts w:ascii="Arial" w:hAnsi="Arial" w:cs="Arial"/>
          <w:b/>
          <w:sz w:val="24"/>
          <w:szCs w:val="24"/>
        </w:rPr>
        <w:t>).-</w:t>
      </w:r>
      <w:r w:rsidR="001548F9" w:rsidRPr="003753BF">
        <w:rPr>
          <w:rFonts w:ascii="Arial" w:hAnsi="Arial" w:cs="Arial"/>
          <w:sz w:val="24"/>
          <w:szCs w:val="24"/>
        </w:rPr>
        <w:t xml:space="preserve"> </w:t>
      </w:r>
      <w:r w:rsidR="00263084" w:rsidRPr="003753BF">
        <w:rPr>
          <w:rFonts w:ascii="Arial" w:hAnsi="Arial" w:cs="Arial"/>
          <w:shd w:val="clear" w:color="auto" w:fill="FFFFFF"/>
        </w:rPr>
        <w:t xml:space="preserve">La Fundación de los Derechos Humanos del estado Anzoátegui investiga casos de presuntas ejecuciones extrajudiciales suscitadas en el sector Barrio Blanco de El Tigrito, municipio </w:t>
      </w:r>
      <w:proofErr w:type="spellStart"/>
      <w:r w:rsidR="00263084" w:rsidRPr="003753BF">
        <w:rPr>
          <w:rFonts w:ascii="Arial" w:hAnsi="Arial" w:cs="Arial"/>
          <w:shd w:val="clear" w:color="auto" w:fill="FFFFFF"/>
        </w:rPr>
        <w:t>Guanipa</w:t>
      </w:r>
      <w:proofErr w:type="spellEnd"/>
      <w:r w:rsidR="00263084" w:rsidRPr="003753BF">
        <w:rPr>
          <w:rFonts w:ascii="Arial" w:hAnsi="Arial" w:cs="Arial"/>
          <w:shd w:val="clear" w:color="auto" w:fill="FFFFFF"/>
        </w:rPr>
        <w:t xml:space="preserve">, zona sur de la entidad. </w:t>
      </w:r>
    </w:p>
    <w:p w:rsidR="00263084" w:rsidRPr="003753BF" w:rsidRDefault="00263084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753BF">
        <w:rPr>
          <w:rFonts w:ascii="Arial" w:hAnsi="Arial" w:cs="Arial"/>
          <w:shd w:val="clear" w:color="auto" w:fill="FFFFFF"/>
        </w:rPr>
        <w:t xml:space="preserve">El primer hecho ocurrió el 30 de agosto de este año cuando una comisión mixta integrada por funcionarios del </w:t>
      </w:r>
      <w:r w:rsidRPr="003753BF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Cuerpo de Investigaciones Científicas, Penales y Criminalísticas</w:t>
      </w:r>
      <w:r w:rsidRPr="003753BF">
        <w:rPr>
          <w:rFonts w:ascii="Arial" w:hAnsi="Arial" w:cs="Arial"/>
          <w:shd w:val="clear" w:color="auto" w:fill="FFFFFF"/>
        </w:rPr>
        <w:t>  (</w:t>
      </w:r>
      <w:proofErr w:type="spellStart"/>
      <w:r w:rsidRPr="003753BF">
        <w:rPr>
          <w:rFonts w:ascii="Arial" w:hAnsi="Arial" w:cs="Arial"/>
          <w:shd w:val="clear" w:color="auto" w:fill="FFFFFF"/>
        </w:rPr>
        <w:t>Cicpc</w:t>
      </w:r>
      <w:proofErr w:type="spellEnd"/>
      <w:r w:rsidRPr="003753BF">
        <w:rPr>
          <w:rFonts w:ascii="Arial" w:hAnsi="Arial" w:cs="Arial"/>
          <w:shd w:val="clear" w:color="auto" w:fill="FFFFFF"/>
        </w:rPr>
        <w:t xml:space="preserve">) y de la Policía del Estado Anzoátegui se introdujeron en horas de la madrugada a la residencia de los ciudadanos Freddy José Morillo Castillo, de 38 años de edad, y </w:t>
      </w:r>
      <w:proofErr w:type="spellStart"/>
      <w:r w:rsidRPr="003753BF">
        <w:rPr>
          <w:rFonts w:ascii="Arial" w:hAnsi="Arial" w:cs="Arial"/>
          <w:shd w:val="clear" w:color="auto" w:fill="FFFFFF"/>
        </w:rPr>
        <w:t>Wilfred</w:t>
      </w:r>
      <w:proofErr w:type="spellEnd"/>
      <w:r w:rsidRPr="003753BF">
        <w:rPr>
          <w:rFonts w:ascii="Arial" w:hAnsi="Arial" w:cs="Arial"/>
          <w:shd w:val="clear" w:color="auto" w:fill="FFFFFF"/>
        </w:rPr>
        <w:t xml:space="preserve"> José Centeno Morillo, de 17 años, padre e hijo. De acuerdo a la versión ofrecida por la ciudadana </w:t>
      </w:r>
      <w:proofErr w:type="spellStart"/>
      <w:r w:rsidRPr="003753BF">
        <w:rPr>
          <w:rFonts w:ascii="Arial" w:hAnsi="Arial" w:cs="Arial"/>
          <w:shd w:val="clear" w:color="auto" w:fill="FFFFFF"/>
        </w:rPr>
        <w:t>Angie</w:t>
      </w:r>
      <w:proofErr w:type="spellEnd"/>
      <w:r w:rsidRPr="003753BF">
        <w:rPr>
          <w:rFonts w:ascii="Arial" w:hAnsi="Arial" w:cs="Arial"/>
          <w:shd w:val="clear" w:color="auto" w:fill="FFFFFF"/>
        </w:rPr>
        <w:t xml:space="preserve"> Centeno, esposa y madre de los occisos, los uniformados procedieron a ejecutarlos en las habitaciones de la casa.</w:t>
      </w:r>
    </w:p>
    <w:p w:rsidR="00263084" w:rsidRPr="003753BF" w:rsidRDefault="00263084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753BF">
        <w:rPr>
          <w:rFonts w:ascii="Arial" w:hAnsi="Arial" w:cs="Arial"/>
          <w:shd w:val="clear" w:color="auto" w:fill="FFFFFF"/>
        </w:rPr>
        <w:t>El abogado Alcides Magallanes, director institucional de la Organización No Gubernamental (ONG), destacó que el suceso fue denunciado ante la Fiscalía 19 del Ministerio Público con competencia en derechos fundamentales y será elevado a instancias nacionales para que se investigue, ya que se evidencia una simulación de hecho punible con los resultados antes mencionados.</w:t>
      </w:r>
    </w:p>
    <w:p w:rsidR="00263084" w:rsidRPr="003753BF" w:rsidRDefault="00263084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753BF">
        <w:rPr>
          <w:rFonts w:ascii="Arial" w:hAnsi="Arial" w:cs="Arial"/>
          <w:shd w:val="clear" w:color="auto" w:fill="FFFFFF"/>
        </w:rPr>
        <w:t xml:space="preserve">La otra lamentable acción se registró el 11 de octubre, luego que una comisión mixta conformada por agentes del </w:t>
      </w:r>
      <w:proofErr w:type="spellStart"/>
      <w:r w:rsidRPr="003753BF">
        <w:rPr>
          <w:rFonts w:ascii="Arial" w:hAnsi="Arial" w:cs="Arial"/>
          <w:shd w:val="clear" w:color="auto" w:fill="FFFFFF"/>
        </w:rPr>
        <w:t>Cicpc</w:t>
      </w:r>
      <w:proofErr w:type="spellEnd"/>
      <w:r w:rsidRPr="003753BF">
        <w:rPr>
          <w:rFonts w:ascii="Arial" w:hAnsi="Arial" w:cs="Arial"/>
          <w:shd w:val="clear" w:color="auto" w:fill="FFFFFF"/>
        </w:rPr>
        <w:t xml:space="preserve"> subdelegación Anaco, de la Inteligencia del Centro de coordinación policial de El Tigrito y de la Policía Municipal de </w:t>
      </w:r>
      <w:proofErr w:type="spellStart"/>
      <w:r w:rsidRPr="003753BF">
        <w:rPr>
          <w:rFonts w:ascii="Arial" w:hAnsi="Arial" w:cs="Arial"/>
          <w:shd w:val="clear" w:color="auto" w:fill="FFFFFF"/>
        </w:rPr>
        <w:t>Guanipa</w:t>
      </w:r>
      <w:proofErr w:type="spellEnd"/>
      <w:r w:rsidRPr="003753BF">
        <w:rPr>
          <w:rFonts w:ascii="Arial" w:hAnsi="Arial" w:cs="Arial"/>
          <w:shd w:val="clear" w:color="auto" w:fill="FFFFFF"/>
        </w:rPr>
        <w:t>, le dieran muerte a Gabriel de Jesús Fernández, de 29 años de edad.</w:t>
      </w:r>
    </w:p>
    <w:p w:rsidR="00263084" w:rsidRPr="003753BF" w:rsidRDefault="00263084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753BF">
        <w:rPr>
          <w:rFonts w:ascii="Arial" w:hAnsi="Arial" w:cs="Arial"/>
          <w:shd w:val="clear" w:color="auto" w:fill="FFFFFF"/>
        </w:rPr>
        <w:t xml:space="preserve">Según lo denunciado por la señora Carmen Solórzano, abuela de la víctima, su nieto se encontraba sentado detrás de </w:t>
      </w:r>
      <w:r w:rsidR="003753BF" w:rsidRPr="003753BF">
        <w:rPr>
          <w:rFonts w:ascii="Arial" w:hAnsi="Arial" w:cs="Arial"/>
          <w:shd w:val="clear" w:color="auto" w:fill="FFFFFF"/>
        </w:rPr>
        <w:t xml:space="preserve">su </w:t>
      </w:r>
      <w:r w:rsidRPr="003753BF">
        <w:rPr>
          <w:rFonts w:ascii="Arial" w:hAnsi="Arial" w:cs="Arial"/>
          <w:shd w:val="clear" w:color="auto" w:fill="FFFFFF"/>
        </w:rPr>
        <w:t>residencia</w:t>
      </w:r>
      <w:r w:rsidR="003753BF">
        <w:rPr>
          <w:rFonts w:ascii="Arial" w:hAnsi="Arial" w:cs="Arial"/>
          <w:shd w:val="clear" w:color="auto" w:fill="FFFFFF"/>
        </w:rPr>
        <w:t>, ubicada en la calle Bolívar,</w:t>
      </w:r>
      <w:r w:rsidRPr="003753BF">
        <w:rPr>
          <w:rFonts w:ascii="Arial" w:hAnsi="Arial" w:cs="Arial"/>
          <w:shd w:val="clear" w:color="auto" w:fill="FFFFFF"/>
        </w:rPr>
        <w:t xml:space="preserve"> cuando los uniformados llegaron sin mediar palabras y lo metieron a su vivienda de manera arbitraria, llevándolo a la cocina para luego dispararle un par de </w:t>
      </w:r>
      <w:r w:rsidR="003753BF" w:rsidRPr="003753BF">
        <w:rPr>
          <w:rFonts w:ascii="Arial" w:hAnsi="Arial" w:cs="Arial"/>
          <w:shd w:val="clear" w:color="auto" w:fill="FFFFFF"/>
        </w:rPr>
        <w:t xml:space="preserve">veces, en donde resultó herido </w:t>
      </w:r>
      <w:r w:rsidRPr="003753BF">
        <w:rPr>
          <w:rFonts w:ascii="Arial" w:hAnsi="Arial" w:cs="Arial"/>
          <w:shd w:val="clear" w:color="auto" w:fill="FFFFFF"/>
        </w:rPr>
        <w:t xml:space="preserve">mortalmente. </w:t>
      </w:r>
    </w:p>
    <w:p w:rsidR="003753BF" w:rsidRPr="003753BF" w:rsidRDefault="00263084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753BF">
        <w:rPr>
          <w:rFonts w:ascii="Arial" w:hAnsi="Arial" w:cs="Arial"/>
          <w:shd w:val="clear" w:color="auto" w:fill="FFFFFF"/>
        </w:rPr>
        <w:t>Magallanes informó que pudo corroborar una irregularidad durante la entrega del cuerpo de Fernández, pues las vísceras del cadáver s</w:t>
      </w:r>
      <w:r w:rsidR="003753BF" w:rsidRPr="003753BF">
        <w:rPr>
          <w:rFonts w:ascii="Arial" w:hAnsi="Arial" w:cs="Arial"/>
          <w:shd w:val="clear" w:color="auto" w:fill="FFFFFF"/>
        </w:rPr>
        <w:t>e encontraban dentro de la urna</w:t>
      </w:r>
      <w:r w:rsidRPr="003753BF">
        <w:rPr>
          <w:rFonts w:ascii="Arial" w:hAnsi="Arial" w:cs="Arial"/>
          <w:shd w:val="clear" w:color="auto" w:fill="FFFFFF"/>
        </w:rPr>
        <w:t>, además los familiares señalaron que parecer la n</w:t>
      </w:r>
      <w:r w:rsidR="003753BF" w:rsidRPr="003753BF">
        <w:rPr>
          <w:rFonts w:ascii="Arial" w:hAnsi="Arial" w:cs="Arial"/>
          <w:shd w:val="clear" w:color="auto" w:fill="FFFFFF"/>
        </w:rPr>
        <w:t xml:space="preserve">ecropsia no fue realizada por </w:t>
      </w:r>
      <w:r w:rsidRPr="003753BF">
        <w:rPr>
          <w:rFonts w:ascii="Arial" w:hAnsi="Arial" w:cs="Arial"/>
          <w:shd w:val="clear" w:color="auto" w:fill="FFFFFF"/>
        </w:rPr>
        <w:t xml:space="preserve">el Servicio Nacional </w:t>
      </w:r>
      <w:r w:rsidRPr="003753BF">
        <w:rPr>
          <w:rFonts w:ascii="Arial" w:hAnsi="Arial" w:cs="Arial"/>
          <w:shd w:val="clear" w:color="auto" w:fill="FFFFFF"/>
        </w:rPr>
        <w:lastRenderedPageBreak/>
        <w:t>de Medicina y Ciencias Forenses (</w:t>
      </w:r>
      <w:proofErr w:type="spellStart"/>
      <w:r w:rsidRPr="003753BF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Senamecf</w:t>
      </w:r>
      <w:proofErr w:type="spellEnd"/>
      <w:r w:rsidRPr="003753BF">
        <w:rPr>
          <w:rFonts w:ascii="Arial" w:hAnsi="Arial" w:cs="Arial"/>
          <w:shd w:val="clear" w:color="auto" w:fill="FFFFFF"/>
        </w:rPr>
        <w:t xml:space="preserve">), </w:t>
      </w:r>
      <w:r w:rsidR="003753BF" w:rsidRPr="003753BF">
        <w:rPr>
          <w:rFonts w:ascii="Arial" w:hAnsi="Arial" w:cs="Arial"/>
          <w:shd w:val="clear" w:color="auto" w:fill="FFFFFF"/>
        </w:rPr>
        <w:t>sino</w:t>
      </w:r>
      <w:r w:rsidR="003753BF">
        <w:rPr>
          <w:rFonts w:ascii="Arial" w:hAnsi="Arial" w:cs="Arial"/>
          <w:shd w:val="clear" w:color="auto" w:fill="FFFFFF"/>
        </w:rPr>
        <w:t xml:space="preserve"> que los restos fueron retirados</w:t>
      </w:r>
      <w:r w:rsidR="003753BF" w:rsidRPr="003753BF">
        <w:rPr>
          <w:rFonts w:ascii="Arial" w:hAnsi="Arial" w:cs="Arial"/>
          <w:shd w:val="clear" w:color="auto" w:fill="FFFFFF"/>
        </w:rPr>
        <w:t xml:space="preserve"> </w:t>
      </w:r>
      <w:r w:rsidR="000D7E07">
        <w:rPr>
          <w:rFonts w:ascii="Arial" w:hAnsi="Arial" w:cs="Arial"/>
          <w:shd w:val="clear" w:color="auto" w:fill="FFFFFF"/>
        </w:rPr>
        <w:t>de</w:t>
      </w:r>
      <w:r w:rsidR="003753BF" w:rsidRPr="003753BF">
        <w:rPr>
          <w:rFonts w:ascii="Arial" w:hAnsi="Arial" w:cs="Arial"/>
          <w:shd w:val="clear" w:color="auto" w:fill="FFFFFF"/>
        </w:rPr>
        <w:t xml:space="preserve"> un</w:t>
      </w:r>
      <w:r w:rsidRPr="003753BF">
        <w:rPr>
          <w:rFonts w:ascii="Arial" w:hAnsi="Arial" w:cs="Arial"/>
          <w:shd w:val="clear" w:color="auto" w:fill="FFFFFF"/>
        </w:rPr>
        <w:t xml:space="preserve"> galpón clandestino, </w:t>
      </w:r>
      <w:r w:rsidR="003753BF">
        <w:rPr>
          <w:rFonts w:ascii="Arial" w:hAnsi="Arial" w:cs="Arial"/>
          <w:shd w:val="clear" w:color="auto" w:fill="FFFFFF"/>
        </w:rPr>
        <w:t>situado</w:t>
      </w:r>
      <w:r w:rsidRPr="003753BF">
        <w:rPr>
          <w:rFonts w:ascii="Arial" w:hAnsi="Arial" w:cs="Arial"/>
          <w:shd w:val="clear" w:color="auto" w:fill="FFFFFF"/>
        </w:rPr>
        <w:t xml:space="preserve"> en la vía entre El Tigre y </w:t>
      </w:r>
      <w:proofErr w:type="spellStart"/>
      <w:r w:rsidRPr="003753BF">
        <w:rPr>
          <w:rFonts w:ascii="Arial" w:hAnsi="Arial" w:cs="Arial"/>
          <w:shd w:val="clear" w:color="auto" w:fill="FFFFFF"/>
        </w:rPr>
        <w:t>Pariguán</w:t>
      </w:r>
      <w:proofErr w:type="spellEnd"/>
      <w:r w:rsidR="00536F82">
        <w:rPr>
          <w:rFonts w:ascii="Arial" w:hAnsi="Arial" w:cs="Arial"/>
          <w:shd w:val="clear" w:color="auto" w:fill="FFFFFF"/>
        </w:rPr>
        <w:t>.</w:t>
      </w:r>
    </w:p>
    <w:p w:rsidR="00263084" w:rsidRPr="003753BF" w:rsidRDefault="003753BF" w:rsidP="003753B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753BF">
        <w:rPr>
          <w:rFonts w:ascii="Arial" w:hAnsi="Arial" w:cs="Arial"/>
          <w:shd w:val="clear" w:color="auto" w:fill="FFFFFF"/>
        </w:rPr>
        <w:t>“</w:t>
      </w:r>
      <w:r w:rsidR="00263084" w:rsidRPr="003753BF">
        <w:rPr>
          <w:rFonts w:ascii="Arial" w:hAnsi="Arial" w:cs="Arial"/>
          <w:shd w:val="clear" w:color="auto" w:fill="FFFFFF"/>
        </w:rPr>
        <w:t xml:space="preserve">Solicitaremos a la Fiscalía General de la República, </w:t>
      </w:r>
      <w:r w:rsidR="00263084" w:rsidRPr="003753BF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Ministerio</w:t>
      </w:r>
      <w:r w:rsidR="00263084" w:rsidRPr="003753BF">
        <w:rPr>
          <w:rFonts w:ascii="Arial" w:hAnsi="Arial" w:cs="Arial"/>
          <w:shd w:val="clear" w:color="auto" w:fill="FFFFFF"/>
        </w:rPr>
        <w:t> del Poder Popular para Relaciones </w:t>
      </w:r>
      <w:r w:rsidR="00263084" w:rsidRPr="003753BF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Interiores</w:t>
      </w:r>
      <w:r w:rsidR="00263084" w:rsidRPr="003753BF">
        <w:rPr>
          <w:rFonts w:ascii="Arial" w:hAnsi="Arial" w:cs="Arial"/>
          <w:shd w:val="clear" w:color="auto" w:fill="FFFFFF"/>
        </w:rPr>
        <w:t>, </w:t>
      </w:r>
      <w:r w:rsidR="00263084" w:rsidRPr="003753BF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Justicia</w:t>
      </w:r>
      <w:r w:rsidR="00263084" w:rsidRPr="003753BF">
        <w:rPr>
          <w:rFonts w:ascii="Arial" w:hAnsi="Arial" w:cs="Arial"/>
          <w:shd w:val="clear" w:color="auto" w:fill="FFFFFF"/>
        </w:rPr>
        <w:t> y Paz y Defensoría del Pueblo que se verifique la veracidad de los hechos”, dijo Magallanes.</w:t>
      </w:r>
    </w:p>
    <w:p w:rsidR="00263084" w:rsidRDefault="00263084" w:rsidP="00263084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263084" w:rsidRPr="00C968BE" w:rsidRDefault="00263084" w:rsidP="00263084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3FE4" w:rsidRPr="00C968BE" w:rsidRDefault="00173FE4" w:rsidP="00C968BE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73FE4" w:rsidRPr="00C968BE" w:rsidSect="00872C1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3AA"/>
    <w:rsid w:val="000D7E07"/>
    <w:rsid w:val="000F1DDC"/>
    <w:rsid w:val="001548F9"/>
    <w:rsid w:val="001624D0"/>
    <w:rsid w:val="00173FE4"/>
    <w:rsid w:val="00263084"/>
    <w:rsid w:val="0027471D"/>
    <w:rsid w:val="00287FF3"/>
    <w:rsid w:val="002B2F0C"/>
    <w:rsid w:val="0031604C"/>
    <w:rsid w:val="003753BF"/>
    <w:rsid w:val="00384624"/>
    <w:rsid w:val="004212C9"/>
    <w:rsid w:val="0043705D"/>
    <w:rsid w:val="00485185"/>
    <w:rsid w:val="00492CFA"/>
    <w:rsid w:val="00510697"/>
    <w:rsid w:val="00536F82"/>
    <w:rsid w:val="005D5CA2"/>
    <w:rsid w:val="00611E18"/>
    <w:rsid w:val="00630305"/>
    <w:rsid w:val="006A1A2E"/>
    <w:rsid w:val="006D0056"/>
    <w:rsid w:val="007704C5"/>
    <w:rsid w:val="00775F92"/>
    <w:rsid w:val="00777A27"/>
    <w:rsid w:val="007843CF"/>
    <w:rsid w:val="007931BB"/>
    <w:rsid w:val="00794F22"/>
    <w:rsid w:val="007D33AA"/>
    <w:rsid w:val="007E4B1F"/>
    <w:rsid w:val="00807D06"/>
    <w:rsid w:val="00872C16"/>
    <w:rsid w:val="008E3FFE"/>
    <w:rsid w:val="00917B45"/>
    <w:rsid w:val="00B00A3D"/>
    <w:rsid w:val="00BB562F"/>
    <w:rsid w:val="00C85C92"/>
    <w:rsid w:val="00C968BE"/>
    <w:rsid w:val="00CC2CE1"/>
    <w:rsid w:val="00D72170"/>
    <w:rsid w:val="00D753B4"/>
    <w:rsid w:val="00DC4A0D"/>
    <w:rsid w:val="00DE2FD5"/>
    <w:rsid w:val="00E038E0"/>
    <w:rsid w:val="00E1253B"/>
    <w:rsid w:val="00E42161"/>
    <w:rsid w:val="00E55BEA"/>
    <w:rsid w:val="00EE1BB4"/>
    <w:rsid w:val="00EE72F7"/>
    <w:rsid w:val="00EF54D7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4A0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30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2538">
                  <w:marLeft w:val="0"/>
                  <w:marRight w:val="0"/>
                  <w:marTop w:val="1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192944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fdhanzoategui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13</cp:revision>
  <dcterms:created xsi:type="dcterms:W3CDTF">2018-09-07T14:25:00Z</dcterms:created>
  <dcterms:modified xsi:type="dcterms:W3CDTF">2018-10-31T19:42:00Z</dcterms:modified>
</cp:coreProperties>
</file>